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0" w:type="dxa"/>
        <w:tblInd w:w="91" w:type="dxa"/>
        <w:tblLook w:val="04A0"/>
      </w:tblPr>
      <w:tblGrid>
        <w:gridCol w:w="960"/>
        <w:gridCol w:w="8580"/>
        <w:gridCol w:w="2620"/>
        <w:gridCol w:w="2520"/>
      </w:tblGrid>
      <w:tr w:rsidR="00FD271B" w:rsidTr="005D2F04">
        <w:trPr>
          <w:trHeight w:val="360"/>
        </w:trPr>
        <w:tc>
          <w:tcPr>
            <w:tcW w:w="1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bookmarkStart w:id="0" w:name="RANGE!A1:D33"/>
            <w:r>
              <w:rPr>
                <w:rFonts w:ascii="Arial CYR" w:hAnsi="Arial CYR" w:cs="Arial CYR"/>
                <w:sz w:val="28"/>
                <w:szCs w:val="28"/>
              </w:rPr>
              <w:t>ПЛАН РАБОТЫ НА ФЕВРАЛЬ 2017 г.</w:t>
            </w:r>
            <w:bookmarkEnd w:id="0"/>
          </w:p>
        </w:tc>
      </w:tr>
      <w:tr w:rsidR="00FD271B" w:rsidTr="005D2F04">
        <w:trPr>
          <w:trHeight w:val="360"/>
        </w:trPr>
        <w:tc>
          <w:tcPr>
            <w:tcW w:w="14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 xml:space="preserve">Территориальная избирательная комиссия Кудымкарского муниципального района </w:t>
            </w:r>
          </w:p>
        </w:tc>
      </w:tr>
      <w:tr w:rsidR="00FD271B" w:rsidTr="005D2F04">
        <w:trPr>
          <w:trHeight w:val="45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I. Проведение заседаний комиссии (</w:t>
            </w:r>
            <w:proofErr w:type="spellStart"/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c</w:t>
            </w:r>
            <w:proofErr w:type="spellEnd"/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повесткой)</w:t>
            </w:r>
          </w:p>
        </w:tc>
      </w:tr>
      <w:tr w:rsidR="00FD271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217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 Об исполнении плана работы комиссии в феврале 2017года.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2. Об утверждении плана работы комиссии на март 2017года.</w:t>
            </w:r>
            <w:r>
              <w:rPr>
                <w:rFonts w:ascii="Arial CYR" w:hAnsi="Arial CYR" w:cs="Arial CYR"/>
                <w:sz w:val="20"/>
                <w:szCs w:val="20"/>
              </w:rPr>
              <w:br/>
              <w:t>3. О работе с резервом участковых комиссий.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Об утверждении режима, графика, периода работы ТИК, УК Местного референдума.                                                                                                                                                                                                          5.  Об утверждении текста, числа, формы бюллетеней для голосования на местных референдумах.                                                                                                                                                                                    6. О распределении средств между УК, утверждение смет ТИК, УК.                                                                                                                                                                                                                                                                                7. Текущие вопросы.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ПЛОТНИКОВ А.В.,                                    Члены ТИК </w:t>
            </w:r>
          </w:p>
        </w:tc>
      </w:tr>
      <w:tr w:rsidR="00FD271B" w:rsidTr="005D2F04">
        <w:trPr>
          <w:trHeight w:val="63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II. Взаимодействие с органами государственной власти и органами местного самоуправления</w:t>
            </w:r>
          </w:p>
        </w:tc>
      </w:tr>
      <w:tr w:rsidR="00FD271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Мероприятие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Участие в аппаратном совещании при главе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Участие в семинаре-совещании с главами сельских поселений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внесением изменений в Уставы сельских поселений Кудымкарского района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63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III. Взаимодействие с политическими партиями и общественными объединениями</w:t>
            </w:r>
          </w:p>
        </w:tc>
      </w:tr>
      <w:tr w:rsidR="00FD271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Совещания с НКО, местными отделениями политических партий по вопросам работы с резервом участковых комиссий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ПЛОТНИКОВ А.В.,                                    Члены ТИК </w:t>
            </w:r>
          </w:p>
        </w:tc>
      </w:tr>
      <w:tr w:rsidR="00FD271B" w:rsidTr="005D2F04">
        <w:trPr>
          <w:trHeight w:val="66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IV. Проведение мероприятий в рамках программы развития политической и  правовой культуры</w:t>
            </w:r>
          </w:p>
        </w:tc>
      </w:tr>
      <w:tr w:rsidR="00FD271B" w:rsidTr="005D2F0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Работа  членов МИК Кудымкарского района в социальных сетях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члены МИК</w:t>
            </w:r>
          </w:p>
        </w:tc>
      </w:tr>
      <w:tr w:rsidR="00FD271B" w:rsidTr="005D2F04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Размещение информации о деятельности ТИК в сети Интернет на Едином портале ИК ПК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Реализация мероприятий в рамках "День молодого избирателя" (интеллектуальные игры, уроки правовых знаний по отдельному плану)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ПЛОТНИКОВ А.В.,                                    Члены ТИК 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Размещение информации в газете "Иньвенский Край"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480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V. Взаимодействие с другими организациями (указать какими)</w:t>
            </w:r>
          </w:p>
        </w:tc>
      </w:tr>
      <w:tr w:rsidR="00FD271B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Рабочие встречи с руководством школ района по вопросам предоставления помещений для обучения членов УК и их резерва, проведения Дня молодого избирателя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465"/>
        </w:trPr>
        <w:tc>
          <w:tcPr>
            <w:tcW w:w="1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VI. Иные мероприятия</w:t>
            </w:r>
          </w:p>
        </w:tc>
      </w:tr>
      <w:tr w:rsidR="00FD271B" w:rsidTr="005D2F04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 CYR" w:hAnsi="Arial CYR" w:cs="Arial CYR"/>
                <w:b/>
                <w:bCs/>
              </w:rPr>
              <w:t>/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Мероприятие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Ответственный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поручений Избирательной комиссии Пермского края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 мере поступления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Подготовка и сдача бюджетной отчетности в ИК ПК, ФСС, Пенсионный фонд, ФНС, статистика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Харина О.Ф.</w:t>
            </w:r>
          </w:p>
        </w:tc>
      </w:tr>
      <w:tr w:rsidR="00FD271B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Соблюдение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Регламента информационного наполнения Единого портала избирательных комиссий Пермского края</w:t>
            </w:r>
            <w:proofErr w:type="gramEnd"/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Обучение членов УК, резерва УК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</w:t>
            </w:r>
          </w:p>
        </w:tc>
      </w:tr>
      <w:tr w:rsidR="00FD271B" w:rsidTr="005D2F0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Контроль реализации Календарных планов по подготовке и проведению местных референдумов в Ошибском и Егвинском сельских поселениях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ПЛОТНИКОВ А.В.                                                            Головина Н.И</w:t>
            </w:r>
          </w:p>
        </w:tc>
      </w:tr>
      <w:tr w:rsidR="00FD271B" w:rsidTr="005D2F0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Работа в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Г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ас "Выборы"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фев.17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71B" w:rsidRDefault="00FD271B" w:rsidP="005D2F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Мальцева И.М.</w:t>
            </w:r>
          </w:p>
        </w:tc>
      </w:tr>
    </w:tbl>
    <w:p w:rsidR="00FD271B" w:rsidRDefault="00FD271B" w:rsidP="00FD271B"/>
    <w:p w:rsidR="00653ADD" w:rsidRDefault="00653ADD"/>
    <w:sectPr w:rsidR="00653ADD" w:rsidSect="00FB0610">
      <w:pgSz w:w="16840" w:h="11907" w:orient="landscape" w:code="9"/>
      <w:pgMar w:top="1134" w:right="567" w:bottom="567" w:left="567" w:header="510" w:footer="284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D271B"/>
    <w:rsid w:val="00181FA8"/>
    <w:rsid w:val="0035667A"/>
    <w:rsid w:val="00511DD9"/>
    <w:rsid w:val="00653ADD"/>
    <w:rsid w:val="00E52CEA"/>
    <w:rsid w:val="00F607F8"/>
    <w:rsid w:val="00FD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7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2017-01-20T12:38:00Z</dcterms:created>
  <dcterms:modified xsi:type="dcterms:W3CDTF">2017-01-20T12:38:00Z</dcterms:modified>
</cp:coreProperties>
</file>